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5.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Denver</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Michael Hernandez</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michael.hernandez</w:t>
      </w:r>
      <w:r w:rsidRPr="004E5121" w:rsidR="00890EF2">
        <w:rPr>
          <w:rFonts w:ascii="Open Sans" w:hAnsi="Open Sans" w:cs="Open Sans"/>
          <w:noProof/>
          <w:color w:val="0E182D"/>
        </w:rPr>
        <w:t>.18@us.af.mil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780038441"/>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5</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7</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10</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15</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20</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21</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21</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24</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26</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28</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31</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705600" cy="33528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
                    <a:stretch>
                      <a:fillRect/>
                    </a:stretch>
                  </pic:blipFill>
                  <pic:spPr>
                    <a:xfrm>
                      <a:off x="0" y="0"/>
                      <a:ext cx="6705600" cy="33528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$37,278</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$18,468</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$4,178</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$65,125</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$260,501</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$40,190</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$18,657</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$4,692</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$68,987</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$413,921</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$62,093</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$69,749</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$62,093</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$77,694</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705600" cy="33528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
                    <a:stretch>
                      <a:fillRect/>
                    </a:stretch>
                  </pic:blipFill>
                  <pic:spPr>
                    <a:xfrm>
                      <a:off x="0" y="0"/>
                      <a:ext cx="6705600" cy="3352800"/>
                    </a:xfrm>
                    <a:prstGeom prst="rect">
                      <a:avLst/>
                    </a:prstGeom>
                  </pic:spPr>
                </pic:pic>
              </a:graphicData>
            </a:graphic>
          </wp:inline>
        </w:drawing>
      </w: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8"/>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r>
        <w:rPr>
          <w:rFonts w:ascii="Times New Roman" w:eastAsia="Times New Roman" w:hAnsi="Times New Roman" w:cs="Times New Roman"/>
          <w:strike w:val="0"/>
          <w:u w:val="none"/>
        </w:rPr>
        <w:drawing>
          <wp:inline>
            <wp:extent cx="6705600" cy="33528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1"/>
                    <a:stretch>
                      <a:fillRect/>
                    </a:stretch>
                  </pic:blipFill>
                  <pic:spPr>
                    <a:xfrm>
                      <a:off x="0" y="0"/>
                      <a:ext cx="6705600" cy="3352800"/>
                    </a:xfrm>
                    <a:prstGeom prst="rect">
                      <a:avLst/>
                    </a:prstGeom>
                  </pic:spPr>
                </pic:pic>
              </a:graphicData>
            </a:graphic>
          </wp:inline>
        </w:drawing>
      </w: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20"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3"/>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4"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5"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6"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7"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8"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9"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30"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31"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32"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Aircraft Armament</w:t>
            </w:r>
            <w:r>
              <w:rPr>
                <w:rFonts w:ascii="Open Sans" w:hAnsi="Open Sans" w:cs="Open Sans"/>
                <w:noProof/>
                <w:color w:val="5D5D5D"/>
                <w:sz w:val="18"/>
                <w:szCs w:val="18"/>
              </w:rPr>
              <w:t xml:space="preserve"> Systems - 2W1X1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Loads and unloads</w:t>
            </w:r>
            <w:r>
              <w:rPr>
                <w:rFonts w:ascii="Open Sans" w:hAnsi="Open Sans" w:cs="Open Sans"/>
                <w:noProof/>
                <w:color w:val="5D5D5D"/>
                <w:sz w:val="18"/>
                <w:szCs w:val="18"/>
              </w:rPr>
              <w:t xml:space="preserve"> nuclear and nonnuclear munitions, explosives, and propellant devices on aircraft. Manages, controls, maintains, and installs aircraft bomb, rocket, and missile release, launch, suspension, and monitor systems; guns and gun mounts; and related munitions handling, loading, and test equipment. Related DoD Occupational Subgroup: 164600.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Aircraft Armament</w:t>
            </w:r>
            <w:r>
              <w:rPr>
                <w:rFonts w:ascii="Open Sans" w:hAnsi="Open Sans" w:cs="Open Sans"/>
                <w:b/>
                <w:bCs/>
                <w:noProof/>
                <w:color w:val="5D5D5D"/>
                <w:sz w:val="18"/>
                <w:szCs w:val="18"/>
              </w:rPr>
              <w:t xml:space="preserve"> Sys Technology(4VRY)</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Aircraft Armament</w:t>
            </w:r>
            <w:r>
              <w:rPr>
                <w:rFonts w:ascii="Open Sans" w:hAnsi="Open Sans" w:cs="Open Sans"/>
                <w:b/>
                <w:bCs/>
                <w:noProof/>
                <w:color w:val="5D5D5D"/>
                <w:sz w:val="18"/>
                <w:szCs w:val="18"/>
              </w:rPr>
              <w:t xml:space="preserve"> Sys Technology(4VRY)</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Aircraft Armament</w:t>
            </w:r>
            <w:r>
              <w:rPr>
                <w:rFonts w:ascii="Open Sans" w:hAnsi="Open Sans" w:cs="Open Sans"/>
                <w:b/>
                <w:bCs/>
                <w:noProof/>
                <w:color w:val="5D5D5D"/>
                <w:sz w:val="18"/>
                <w:szCs w:val="18"/>
              </w:rPr>
              <w:t xml:space="preserve"> Sys Technology(4VRY)</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Certified Safety Technician (Wso-Cst), Certified Safety Specialist (Wso-Css), Certified Safety Manager (Wso-Csm), Certified Instructional Trainer (Cit), Certified Professional Logistician (Cpl), Certified Hazardous Materials Manager (Chmm), Certified Product Safety Manager (Cpsm), Associate Safety Professional (Asp), Certified Electronics Technician - Associate-Level (Associate Cet), Certified Electronics Technician - Journeyman-Level - Industrial, Iso 9001 Foundation - Quality Certification, Certified Governmental Safety Officer (Wso-Cgso), Certified Safety Manager - Construction (Wso-Csm-C), Certified Governmental Safety Specialist (Wso-Cgss), Associate Safety And Health Manager (Ashm), Certified Safety Management Practitioner (Csmp), Certified Hazardous Materials Technician Level Ii (Wso-Chmt Ii), Certified Safety/Security Director (Wso-Cssd), Certified Hazard Control Manager-Security (Chcm-Sec), Six Sigma Yellow Belt (Cssyb), Electronics Associate Dc (Em1), Electronics Associate Ac (Em2), Electronics Associate Analog (Em3), Electronics Associate Digital (Em4), Electronics Associate Comprehensive (Em5), Certified Process Safety Auditor (Cpsa), Senior Certified Professional (Ipma-Scp), Microsoft Office Specialist (Mos): Microsoft Office 2013, Microsoft Office Specialist (Mos): Microsoft Office 2016, Microsoft Office Specialist (Mos): Microsoft Excel 2016, Microsoft Office Specialist (Mos): Microsoft Excel 2016 Expert, Microsoft Office Specialist (Mos): Microsoft Access 2016, Microsoft Office Specialist (Mos): Microsoft Outlook 2016, Microsoft Office Specialist (Mos): Microsoft Powerpoint 2016, Microsoft Office Specialist (Mos): Microsoft Word 2016, Microsoft Office Specialist (Mos): Microsoft Word 2016 Expert, Fundamentals Of Engineering (Fe) Exam - Electrical And Computer, Fundamentals Of Engineering (Fe) Exam - Other Disciplines, Microsoft Office Specialist (Mos): Associate (Office 365 And Office 2019), Microsoft Office Specialist (Mos): Excel Associate (Excel And Excel 2019), Microsoft Office Specialist (Mos): Microsoft Access Expert (Access And Access 2019), Microsoft Office Specialist (Mos): Microsoft Excel Expert (Excel And Excel 2019), Microsoft Office Specialist (Mos): Microsoft Word Associate (Word And Word 2019), Microsoft Office Specialist (Mos): Microsoft Word Expert (Word And Word 2019), Microsoft Office Specialist (Mos): Outlook Associate (Outlook And Outlook 2019), Microsoft Office Specialist (Mos): Powerpoint Associate (Powerpoint And Powerpoint 2019), Principles And Practice Of Engineering (Pe) Exam - Electrical And Computer, Principles And Practice Of Engineering (Pe) Exam - Metallurgical And Materials, Certified Quality Improvement Associate (Cqia), Certified Manager Of Quality/Organizational Excellence (Cmq/Oe), Certified Quality Technician (Cqt), Certified In Transportation And Logistics (Ctl), Professional In Human Resources (Phr), Certified Safety And Health Manager (Cshm), Certified Manager (Cm), Certified Associate In Materials Handling (Camh), Professional Certified In Materials Handling (Pcmh), Safety Trained Supervisor (Sts), Microsoft Office Specialist (Mos), Occupational Hygiene And Safety Technologist (Ohst), Industrial Electronics Technician (Ind), Electrical Testing Technician (Ett) - Level Ii, Electrical Testing Technician (Ett) - Level I, Electrical Testing Technician (Ett) - Level Iii, Certified Associate In Project Management (Capm), Six Sigma Green Belt (Cssgb), Certified Aerospace Technician Core,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6705600" cy="33528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7"/>
                    <a:stretch>
                      <a:fillRect/>
                    </a:stretch>
                  </pic:blipFill>
                  <pic:spPr>
                    <a:xfrm>
                      <a:off x="0" y="0"/>
                      <a:ext cx="6705600" cy="3352800"/>
                    </a:xfrm>
                    <a:prstGeom prst="rect">
                      <a:avLst/>
                    </a:prstGeom>
                  </pic:spPr>
                </pic:pic>
              </a:graphicData>
            </a:graphic>
          </wp:inline>
        </w:drawing>
      </w: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8"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9">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$138,738</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40"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41"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30"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31"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32">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025775" cy="1512888"/>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2"/>
                          <a:stretch>
                            <a:fillRect/>
                          </a:stretch>
                        </pic:blipFill>
                        <pic:spPr>
                          <a:xfrm>
                            <a:off x="0" y="0"/>
                            <a:ext cx="3025775" cy="1512888"/>
                          </a:xfrm>
                          <a:prstGeom prst="rect">
                            <a:avLst/>
                          </a:prstGeom>
                        </pic:spPr>
                      </pic:pic>
                    </a:graphicData>
                  </a:graphic>
                </wp:inline>
              </w:drawing>
            </w: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825875" cy="1912938"/>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3"/>
                          <a:stretch>
                            <a:fillRect/>
                          </a:stretch>
                        </pic:blipFill>
                        <pic:spPr>
                          <a:xfrm>
                            <a:off x="0" y="0"/>
                            <a:ext cx="3825875" cy="1912938"/>
                          </a:xfrm>
                          <a:prstGeom prst="rect">
                            <a:avLst/>
                          </a:prstGeom>
                        </pic:spPr>
                      </pic:pic>
                    </a:graphicData>
                  </a:graphic>
                </wp:inline>
              </w:drawing>
            </w: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Oregon State</w:t>
      </w:r>
      <w:r w:rsidR="00370049">
        <w:rPr>
          <w:rFonts w:ascii="Open Sans" w:hAnsi="Open Sans" w:cs="Open Sans"/>
          <w:b/>
          <w:bCs/>
          <w:noProof/>
          <w:color w:val="595959" w:themeColor="text1" w:themeTint="A6"/>
          <w:sz w:val="22"/>
          <w:szCs w:val="22"/>
        </w:rPr>
        <w:t xml:space="preserve">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$138,738</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44"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$138,738</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$138,738</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$138,738</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$138,738</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$138,738</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$834</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$891</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$1,024</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$1,342</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$2,327</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$120,796</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$84,285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$54,827</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$31,550</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$10,116</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$250,280</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$213,769</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$184,311</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$161,034</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$139,599</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$320,872</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$274,063</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$236,296</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$206,454</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$178,974</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$138,738</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Oregon State</w:t>
      </w:r>
      <w:r w:rsidRPr="00370049" w:rsidR="00370049">
        <w:rPr>
          <w:rFonts w:ascii="Open Sans" w:hAnsi="Open Sans" w:cs="Open Sans"/>
          <w:b/>
          <w:bCs/>
          <w:noProof/>
          <w:color w:val="212529"/>
          <w:sz w:val="22"/>
          <w:szCs w:val="22"/>
        </w:rPr>
        <w:t xml:space="preserve">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$2,327</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$834</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45"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3768725" cy="1884362"/>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6"/>
                          <a:stretch>
                            <a:fillRect/>
                          </a:stretch>
                        </pic:blipFill>
                        <pic:spPr>
                          <a:xfrm>
                            <a:off x="0" y="0"/>
                            <a:ext cx="3768725" cy="1884362"/>
                          </a:xfrm>
                          <a:prstGeom prst="rect">
                            <a:avLst/>
                          </a:prstGeom>
                        </pic:spPr>
                      </pic:pic>
                    </a:graphicData>
                  </a:graphic>
                </wp:inline>
              </w:drawing>
            </w: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Some College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r>
        <w:rPr>
          <w:rFonts w:ascii="Times New Roman" w:eastAsia="Times New Roman" w:hAnsi="Times New Roman" w:cs="Times New Roman"/>
          <w:strike w:val="0"/>
          <w:u w:val="none"/>
        </w:rPr>
        <w:drawing>
          <wp:inline>
            <wp:extent cx="6705600" cy="33528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7"/>
                    <a:stretch>
                      <a:fillRect/>
                    </a:stretch>
                  </pic:blipFill>
                  <pic:spPr>
                    <a:xfrm>
                      <a:off x="0" y="0"/>
                      <a:ext cx="6705600" cy="3352800"/>
                    </a:xfrm>
                    <a:prstGeom prst="rect">
                      <a:avLst/>
                    </a:prstGeom>
                  </pic:spPr>
                </pic:pic>
              </a:graphicData>
            </a:graphic>
          </wp:inline>
        </w:drawing>
      </w: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50"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705600" cy="33528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52"/>
                    <a:stretch>
                      <a:fillRect/>
                    </a:stretch>
                  </pic:blipFill>
                  <pic:spPr>
                    <a:xfrm>
                      <a:off x="0" y="0"/>
                      <a:ext cx="6705600" cy="3352800"/>
                    </a:xfrm>
                    <a:prstGeom prst="rect">
                      <a:avLst/>
                    </a:prstGeom>
                  </pic:spPr>
                </pic:pic>
              </a:graphicData>
            </a:graphic>
          </wp:inline>
        </w:drawing>
      </w: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$1,662,140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53"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54"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50"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705600" cy="33528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7"/>
                    <a:stretch>
                      <a:fillRect/>
                    </a:stretch>
                  </pic:blipFill>
                  <pic:spPr>
                    <a:xfrm>
                      <a:off x="0" y="0"/>
                      <a:ext cx="6705600" cy="3352800"/>
                    </a:xfrm>
                    <a:prstGeom prst="rect">
                      <a:avLst/>
                    </a:prstGeom>
                  </pic:spPr>
                </pic:pic>
              </a:graphicData>
            </a:graphic>
          </wp:inline>
        </w:drawing>
      </w: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53">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58"/>
          <w:footerReference w:type="default" r:id="rId5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32</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png" /><Relationship Id="rId17" Type="http://schemas.openxmlformats.org/officeDocument/2006/relationships/image" Target="media/image13.sv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hyperlink" Target="https://www.airforce.com/lifestyle/life-on-base" TargetMode="External"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hyperlink" Target="https://www.myairforcebenefits.us.af.mil/Benefit-Library/Federal-Benefits/Permanent-Change-of-Station-(PCS)-CONUS?serv=26" TargetMode="External" /><Relationship Id="rId25" Type="http://schemas.openxmlformats.org/officeDocument/2006/relationships/hyperlink" Target="http://www.militaryhops.com/" TargetMode="External" /><Relationship Id="rId26" Type="http://schemas.openxmlformats.org/officeDocument/2006/relationships/hyperlink" Target="http://www.myairforcelife.com/ITT/" TargetMode="External" /><Relationship Id="rId27" Type="http://schemas.openxmlformats.org/officeDocument/2006/relationships/hyperlink" Target="https://www.airforce.com/education/military-training/bmt" TargetMode="External" /><Relationship Id="rId28" Type="http://schemas.openxmlformats.org/officeDocument/2006/relationships/hyperlink" Target="https://www.airforce.com/education/technical-training" TargetMode="External" /><Relationship Id="rId29" Type="http://schemas.openxmlformats.org/officeDocument/2006/relationships/hyperlink" Target="https://drive.google.com/file/d/1cMBVgzSJ2N3Dfy6tHNWp0XCjrPfipx5j/view" TargetMode="External" /><Relationship Id="rId3" Type="http://schemas.openxmlformats.org/officeDocument/2006/relationships/fontTable" Target="fontTable.xml" /><Relationship Id="rId30" Type="http://schemas.openxmlformats.org/officeDocument/2006/relationships/hyperlink" Target="https://www.airuniversity.af.edu/Barnes/Airman-Leadership-School/" TargetMode="External" /><Relationship Id="rId31" Type="http://schemas.openxmlformats.org/officeDocument/2006/relationships/hyperlink" Target="https://www.airuniversity.af.edu/Barnes/NCO-Academy/" TargetMode="External" /><Relationship Id="rId32" Type="http://schemas.openxmlformats.org/officeDocument/2006/relationships/hyperlink" Target="https://www.airuniversity.af.edu/Barnes/AFSNCOA/" TargetMode="External"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hyperlink" Target="https://www.airuniversity.af.edu/Barnes/CCAF/" TargetMode="External" /><Relationship Id="rId39" Type="http://schemas.openxmlformats.org/officeDocument/2006/relationships/hyperlink" Target="https://www.afpc.af.mil/benefits-and-entitlements/military-tuition-assistance-program/" TargetMode="External" /><Relationship Id="rId4" Type="http://schemas.openxmlformats.org/officeDocument/2006/relationships/customXml" Target="../customXml/item1.xml" /><Relationship Id="rId40" Type="http://schemas.openxmlformats.org/officeDocument/2006/relationships/hyperlink" Target="https://www.getcollegecredit.com/test_takers/active-duty-veteran-military-members/" TargetMode="External" /><Relationship Id="rId41" Type="http://schemas.openxmlformats.org/officeDocument/2006/relationships/hyperlink" Target="https://clep.collegeboard.org/earn-college-credit/military-benefits" TargetMode="External"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hyperlink" Target="https://www.irs.gov/individuals/tax-exclusion-for-veterans-education-benefits" TargetMode="External" /><Relationship Id="rId45" Type="http://schemas.openxmlformats.org/officeDocument/2006/relationships/hyperlink" Target="https://www.jble.af.mil/" TargetMode="External"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hyperlink" Target="https://drive.google.com/file/d/1xSXXdkNXyhPcpQ77qwPpQR82JGHoveAM/view" TargetMode="External" /><Relationship Id="rId51" Type="http://schemas.openxmlformats.org/officeDocument/2006/relationships/image" Target="media/image30.png" /><Relationship Id="rId52" Type="http://schemas.openxmlformats.org/officeDocument/2006/relationships/image" Target="media/image31.jpeg" /><Relationship Id="rId53" Type="http://schemas.openxmlformats.org/officeDocument/2006/relationships/hyperlink" Target="https://www.macrotrends.net/2526/sp-500-historical-annual-returns" TargetMode="External" /><Relationship Id="rId54" Type="http://schemas.openxmlformats.org/officeDocument/2006/relationships/hyperlink" Target="https://drive.google.com/file/d/16rqjY6YmaPZftNCgcJKnf69JlRo1m47-/view"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jpeg" /><Relationship Id="rId58" Type="http://schemas.openxmlformats.org/officeDocument/2006/relationships/header" Target="header1.xml" /><Relationship Id="rId59" Type="http://schemas.openxmlformats.org/officeDocument/2006/relationships/footer" Target="footer1.xml" /><Relationship Id="rId6" Type="http://schemas.openxmlformats.org/officeDocument/2006/relationships/image" Target="media/image2.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